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31"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Tools like LLMs are increasingly popular, and it is unlikely that your organization will be able to completely ban their use. Instead, an AI policy that balances use of AI tools with safety and security measures is a must for organizations today.</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bookmarkEnd w:id="431"/>
    <w:bookmarkStart w:id="432" w:name="video-why-do-i-need-an-ai-policy"/>
    <w:p>
      <w:pPr>
        <w:pStyle w:val="Heading1"/>
      </w:pPr>
      <w:r>
        <w:rPr>
          <w:rStyle w:val="SectionNumber"/>
        </w:rPr>
        <w:t xml:space="preserve">41</w:t>
      </w:r>
      <w:r>
        <w:tab/>
      </w:r>
      <w:r>
        <w:t xml:space="preserve">VIDEO Why do I need an AI policy?</w:t>
      </w:r>
    </w:p>
    <w:bookmarkEnd w:id="432"/>
    <w:bookmarkStart w:id="433"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It should provide clear guidance and frameworks for developing, deploying, and using AI systems in a responsible and ethical manner. Having a policy in plan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89"/>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89"/>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89"/>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89"/>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89"/>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89"/>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89"/>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89"/>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33"/>
    <w:bookmarkStart w:id="434" w:name="video-elements-of-an-ai-policy"/>
    <w:p>
      <w:pPr>
        <w:pStyle w:val="Heading1"/>
      </w:pPr>
      <w:r>
        <w:rPr>
          <w:rStyle w:val="SectionNumber"/>
        </w:rPr>
        <w:t xml:space="preserve">43</w:t>
      </w:r>
      <w:r>
        <w:tab/>
      </w:r>
      <w:r>
        <w:t xml:space="preserve">VIDEO Elements of an AI policy</w:t>
      </w:r>
    </w:p>
    <w:bookmarkEnd w:id="434"/>
    <w:bookmarkStart w:id="435" w:name="building-a-team-to-guide-your-ai-use"/>
    <w:p>
      <w:pPr>
        <w:pStyle w:val="Heading1"/>
      </w:pPr>
      <w:r>
        <w:rPr>
          <w:rStyle w:val="SectionNumber"/>
        </w:rPr>
        <w:t xml:space="preserve">44</w:t>
      </w:r>
      <w:r>
        <w:tab/>
      </w:r>
      <w:r>
        <w:t xml:space="preserve">Building a team to guide your AI use</w:t>
      </w:r>
    </w:p>
    <w:p>
      <w:pPr>
        <w:pStyle w:val="FirstParagraph"/>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0"/>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90"/>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0"/>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90"/>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90"/>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0"/>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90"/>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0"/>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5"/>
    <w:bookmarkStart w:id="436" w:name="X683a05a844af06286f068df659fa968db452e04"/>
    <w:p>
      <w:pPr>
        <w:pStyle w:val="Heading1"/>
      </w:pPr>
      <w:r>
        <w:rPr>
          <w:rStyle w:val="SectionNumber"/>
        </w:rPr>
        <w:t xml:space="preserve">45</w:t>
      </w:r>
      <w:r>
        <w:tab/>
      </w:r>
      <w:r>
        <w:t xml:space="preserve">VIDEO Building a team to guide your AI use</w:t>
      </w:r>
    </w:p>
    <w:bookmarkEnd w:id="436"/>
    <w:bookmarkStart w:id="447" w:name="ai-acts-orders-and-policies"/>
    <w:p>
      <w:pPr>
        <w:pStyle w:val="Heading1"/>
      </w:pPr>
      <w:r>
        <w:rPr>
          <w:rStyle w:val="SectionNumber"/>
        </w:rPr>
        <w:t xml:space="preserve">46</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2" w:name="the-eu-ai-act"/>
    <w:p>
      <w:pPr>
        <w:pStyle w:val="Heading2"/>
      </w:pPr>
      <w:r>
        <w:rPr>
          <w:rStyle w:val="SectionNumber"/>
        </w:rPr>
        <w:t xml:space="preserve">46.1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1"/>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1"/>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1"/>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1"/>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1"/>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1"/>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8">
        <w:r>
          <w:rPr>
            <w:rStyle w:val="Hyperlink"/>
          </w:rPr>
          <w:t xml:space="preserve">MIT Technology Review</w:t>
        </w:r>
      </w:hyperlink>
    </w:p>
    <w:p>
      <w:pPr>
        <w:pStyle w:val="BodyText"/>
      </w:pPr>
      <w:hyperlink r:id="rId439">
        <w:r>
          <w:rPr>
            <w:rStyle w:val="Hyperlink"/>
          </w:rPr>
          <w:t xml:space="preserve">Reuters</w:t>
        </w:r>
      </w:hyperlink>
    </w:p>
    <w:p>
      <w:pPr>
        <w:pStyle w:val="BodyText"/>
      </w:pPr>
      <w:hyperlink r:id="rId440">
        <w:r>
          <w:rPr>
            <w:rStyle w:val="Hyperlink"/>
          </w:rPr>
          <w:t xml:space="preserve">EURACTIV.com</w:t>
        </w:r>
      </w:hyperlink>
    </w:p>
    <w:p>
      <w:pPr>
        <w:pStyle w:val="BodyText"/>
      </w:pPr>
      <w:hyperlink r:id="rId441">
        <w:r>
          <w:rPr>
            <w:rStyle w:val="Hyperlink"/>
          </w:rPr>
          <w:t xml:space="preserve">CIO Dive</w:t>
        </w:r>
      </w:hyperlink>
    </w:p>
    <w:bookmarkEnd w:id="442"/>
    <w:bookmarkStart w:id="446" w:name="industry-specific-policies"/>
    <w:p>
      <w:pPr>
        <w:pStyle w:val="Heading2"/>
      </w:pPr>
      <w:r>
        <w:rPr>
          <w:rStyle w:val="SectionNumber"/>
        </w:rPr>
        <w:t xml:space="preserve">46.2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3">
        <w:r>
          <w:rPr>
            <w:rStyle w:val="Hyperlink"/>
          </w:rPr>
          <w:t xml:space="preserve">healthcare-specific AI policies</w:t>
        </w:r>
      </w:hyperlink>
      <w:r>
        <w:t xml:space="preserve">.</w:t>
      </w:r>
    </w:p>
    <w:bookmarkStart w:id="444" w:name="mississippi-ai-institute"/>
    <w:p>
      <w:pPr>
        <w:pStyle w:val="Heading3"/>
      </w:pPr>
      <w:r>
        <w:rPr>
          <w:rStyle w:val="SectionNumber"/>
        </w:rPr>
        <w:t xml:space="preserve">46.2.1</w:t>
      </w:r>
      <w:r>
        <w:tab/>
      </w:r>
      <w:r>
        <w:t xml:space="preserve">Mississippi AI Institute</w:t>
      </w:r>
    </w:p>
    <w:bookmarkEnd w:id="444"/>
    <w:bookmarkStart w:id="445" w:name="us-federal-drug-administration"/>
    <w:p>
      <w:pPr>
        <w:pStyle w:val="Heading3"/>
      </w:pPr>
      <w:r>
        <w:rPr>
          <w:rStyle w:val="SectionNumber"/>
        </w:rPr>
        <w:t xml:space="preserve">46.2.2</w:t>
      </w:r>
      <w:r>
        <w:tab/>
      </w:r>
      <w:r>
        <w:t xml:space="preserve">US Federal Drug Administration</w:t>
      </w:r>
    </w:p>
    <w:bookmarkEnd w:id="445"/>
    <w:bookmarkEnd w:id="446"/>
    <w:bookmarkEnd w:id="447"/>
    <w:bookmarkStart w:id="448" w:name="video-ai-acts-orders-and-policies"/>
    <w:p>
      <w:pPr>
        <w:pStyle w:val="Heading1"/>
      </w:pPr>
      <w:r>
        <w:rPr>
          <w:rStyle w:val="SectionNumber"/>
        </w:rPr>
        <w:t xml:space="preserve">47</w:t>
      </w:r>
      <w:r>
        <w:tab/>
      </w:r>
      <w:r>
        <w:t xml:space="preserve">VIDEO AI Acts, Orders, and Policies</w:t>
      </w:r>
    </w:p>
    <w:bookmarkEnd w:id="448"/>
    <w:bookmarkStart w:id="456" w:name="other-laws-that-can-apply-to-ai"/>
    <w:p>
      <w:pPr>
        <w:pStyle w:val="Heading1"/>
      </w:pPr>
      <w:r>
        <w:rPr>
          <w:rStyle w:val="SectionNumber"/>
        </w:rPr>
        <w:t xml:space="preserve">48</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2" w:name="intellectual-property"/>
    <w:p>
      <w:pPr>
        <w:pStyle w:val="Heading2"/>
      </w:pPr>
      <w:r>
        <w:rPr>
          <w:rStyle w:val="SectionNumber"/>
        </w:rPr>
        <w:t xml:space="preserve">48.1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9">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0">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1">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2"/>
    <w:bookmarkStart w:id="453" w:name="data-privacy-and-information-security"/>
    <w:p>
      <w:pPr>
        <w:pStyle w:val="Heading2"/>
      </w:pPr>
      <w:r>
        <w:rPr>
          <w:rStyle w:val="SectionNumber"/>
        </w:rPr>
        <w:t xml:space="preserve">48.2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3"/>
    <w:bookmarkStart w:id="454" w:name="liability"/>
    <w:p>
      <w:pPr>
        <w:pStyle w:val="Heading2"/>
      </w:pPr>
      <w:r>
        <w:rPr>
          <w:rStyle w:val="SectionNumber"/>
        </w:rPr>
        <w:t xml:space="preserve">48.3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4"/>
    <w:bookmarkStart w:id="455" w:name="X09e86fad3f36107a60d8776193c5c2970599754"/>
    <w:p>
      <w:pPr>
        <w:pStyle w:val="Heading2"/>
      </w:pPr>
      <w:r>
        <w:rPr>
          <w:rStyle w:val="SectionNumber"/>
        </w:rPr>
        <w:t xml:space="preserve">48.4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5"/>
    <w:bookmarkEnd w:id="456"/>
    <w:bookmarkStart w:id="457" w:name="video-existing-laws-that-apply-to-ai"/>
    <w:p>
      <w:pPr>
        <w:pStyle w:val="Heading1"/>
      </w:pPr>
      <w:r>
        <w:rPr>
          <w:rStyle w:val="SectionNumber"/>
        </w:rPr>
        <w:t xml:space="preserve">49</w:t>
      </w:r>
      <w:r>
        <w:tab/>
      </w:r>
      <w:r>
        <w:t xml:space="preserve">VIDEO Existing Laws That Apply to AI</w:t>
      </w:r>
    </w:p>
    <w:bookmarkEnd w:id="457"/>
    <w:bookmarkStart w:id="462" w:name="considerations-for-creating-an-ai-policy"/>
    <w:p>
      <w:pPr>
        <w:pStyle w:val="Heading1"/>
      </w:pPr>
      <w:r>
        <w:rPr>
          <w:rStyle w:val="SectionNumber"/>
        </w:rPr>
        <w:t xml:space="preserve">50</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an-ai-policy-alone-is-not-enough"/>
    <w:p>
      <w:pPr>
        <w:pStyle w:val="Heading2"/>
      </w:pPr>
      <w:r>
        <w:rPr>
          <w:rStyle w:val="SectionNumber"/>
        </w:rPr>
        <w:t xml:space="preserve">50.1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Thinking about your AI policy as just the beginning, not the entire thing, can be a way to protect your employees, your organization, and the people you serve.</w:t>
      </w:r>
    </w:p>
    <w:bookmarkEnd w:id="458"/>
    <w:bookmarkStart w:id="459" w:name="Xe2aa505eaf4b1537c745ded03282af3bfe47476"/>
    <w:p>
      <w:pPr>
        <w:pStyle w:val="Heading2"/>
      </w:pPr>
      <w:r>
        <w:rPr>
          <w:rStyle w:val="SectionNumber"/>
        </w:rPr>
        <w:t xml:space="preserve">50.2</w:t>
      </w:r>
      <w:r>
        <w:tab/>
      </w:r>
      <w:r>
        <w:t xml:space="preserve">Get lots of voices weighing in from the beginning</w:t>
      </w:r>
    </w:p>
    <w:p>
      <w:pPr>
        <w:pStyle w:val="FirstParagraph"/>
      </w:pPr>
      <w:r>
        <w:t xml:space="preserve">AI systems are being integrated into every aspect of the work environment. You likely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9"/>
    <w:bookmarkStart w:id="460" w:name="consider-how-to-keep-your-guidance-agile"/>
    <w:p>
      <w:pPr>
        <w:pStyle w:val="Heading2"/>
      </w:pPr>
      <w:r>
        <w:rPr>
          <w:rStyle w:val="SectionNumber"/>
        </w:rPr>
        <w:t xml:space="preserve">50.3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bookmarkEnd w:id="460"/>
    <w:bookmarkStart w:id="461" w:name="X55d5e583ab2dafd15cb51b7017f65f6f54660d6"/>
    <w:p>
      <w:pPr>
        <w:pStyle w:val="Heading2"/>
      </w:pPr>
      <w:r>
        <w:rPr>
          <w:rStyle w:val="SectionNumber"/>
        </w:rPr>
        <w:t xml:space="preserve">50.4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61"/>
    <w:bookmarkEnd w:id="462"/>
    <w:bookmarkStart w:id="463" w:name="X8d400050beba951382df66672c04cfc56d17709"/>
    <w:p>
      <w:pPr>
        <w:pStyle w:val="Heading1"/>
      </w:pPr>
      <w:r>
        <w:rPr>
          <w:rStyle w:val="SectionNumber"/>
        </w:rPr>
        <w:t xml:space="preserve">51</w:t>
      </w:r>
      <w:r>
        <w:tab/>
      </w:r>
      <w:r>
        <w:t xml:space="preserve">VIDEO Considerations for creating an AI Policy</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37"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1"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9"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8" Target="https://www.technologyreview.com/2023/12/11/1084942/five-things-you-need-to-know-about-the-eus-new-ai-act/" TargetMode="External" /><Relationship Type="http://schemas.openxmlformats.org/officeDocument/2006/relationships/hyperlink" Id="rId443"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7"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1"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9"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8" Target="https://www.technologyreview.com/2023/12/11/1084942/five-things-you-need-to-know-about-the-eus-new-ai-act/" TargetMode="External" /><Relationship Type="http://schemas.openxmlformats.org/officeDocument/2006/relationships/hyperlink" Id="rId443"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2023-12-18T19:50:10Z</dcterms:created>
  <dcterms:modified xsi:type="dcterms:W3CDTF">2023-12-18T19:50:10Z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